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1B4F" w14:textId="77777777" w:rsidR="008E586E" w:rsidRPr="008E586E" w:rsidRDefault="008E586E" w:rsidP="008E586E">
      <w:r w:rsidRPr="008E586E">
        <w:rPr>
          <w:b/>
          <w:bCs/>
        </w:rPr>
        <w:t>PRAKTYKA ŚRÓDROCZNA – ODDZIAŁ PEDIATRII (III rok)</w:t>
      </w:r>
    </w:p>
    <w:p w14:paraId="10848071" w14:textId="77777777" w:rsidR="008E586E" w:rsidRPr="008E586E" w:rsidRDefault="008E586E" w:rsidP="008E586E">
      <w:r w:rsidRPr="008E586E">
        <w:rPr>
          <w:b/>
          <w:bCs/>
        </w:rPr>
        <w:t>Forma realizacji przedmiotu:</w:t>
      </w:r>
      <w:r w:rsidRPr="008E586E">
        <w:t xml:space="preserve"> praktyka zawodowa realizowana w formie dyżurów (3 ćwiczenia w formie dyżuru) w Szpitalnym Oddziale Ratunkowym Dziecięcego Szpitala Klinicznego im. Józefa Polikarpa Brudzińskiego UCK WUM, ul. Żwirki i Wigury 63a. Wymiar: 50 godzin dydaktycznych (3 dyżury 12-godzinne, z możliwością podziału każdego na dwa dyżury 6-godzinne). III rok, semestr II, 2 ECTS. Jednoczasowo dyżur może odbywać wyłącznie 3 studentów.</w:t>
      </w:r>
    </w:p>
    <w:p w14:paraId="46402141" w14:textId="77777777" w:rsidR="008E586E" w:rsidRPr="008E586E" w:rsidRDefault="008E586E" w:rsidP="008E586E">
      <w:r w:rsidRPr="008E586E">
        <w:rPr>
          <w:b/>
          <w:bCs/>
        </w:rPr>
        <w:t>Osoba odpowiedzialna za przedmiot (koordynator):</w:t>
      </w:r>
      <w:r w:rsidRPr="008E586E">
        <w:t xml:space="preserve"> mgr Karolina Kosiacka, e-mail: </w:t>
      </w:r>
      <w:hyperlink r:id="rId5" w:history="1">
        <w:r w:rsidRPr="008E586E">
          <w:rPr>
            <w:rStyle w:val="Hipercze"/>
          </w:rPr>
          <w:t>karolina.kosiacka@wum.edu.pl</w:t>
        </w:r>
      </w:hyperlink>
      <w:r w:rsidRPr="008E586E">
        <w:br/>
      </w:r>
      <w:r w:rsidRPr="008E586E">
        <w:rPr>
          <w:b/>
          <w:bCs/>
        </w:rPr>
        <w:t>Prowadzący zajęcia:</w:t>
      </w:r>
      <w:r w:rsidRPr="008E586E">
        <w:t xml:space="preserve"> mgr Anna Langa, mgr Karolina Kosiacka, lic. Sebastian Jaworski, mgr Mateusz </w:t>
      </w:r>
      <w:proofErr w:type="spellStart"/>
      <w:r w:rsidRPr="008E586E">
        <w:t>Dobrosz</w:t>
      </w:r>
      <w:proofErr w:type="spellEnd"/>
      <w:r w:rsidRPr="008E586E">
        <w:br/>
      </w:r>
      <w:r w:rsidRPr="008E586E">
        <w:rPr>
          <w:b/>
          <w:bCs/>
        </w:rPr>
        <w:t>Jednostka prowadząca:</w:t>
      </w:r>
      <w:r w:rsidRPr="008E586E">
        <w:t xml:space="preserve"> Zakład Ratownictwa Medycznego WUM</w:t>
      </w:r>
    </w:p>
    <w:p w14:paraId="254888EA" w14:textId="77777777" w:rsidR="008E586E" w:rsidRPr="008E586E" w:rsidRDefault="008E586E" w:rsidP="008E586E">
      <w:r w:rsidRPr="008E586E">
        <w:rPr>
          <w:b/>
          <w:bCs/>
        </w:rPr>
        <w:t>Ćwiczenie 1</w:t>
      </w:r>
      <w:r w:rsidRPr="008E586E">
        <w:t xml:space="preserve"> </w:t>
      </w:r>
      <w:r w:rsidRPr="008E586E">
        <w:rPr>
          <w:i/>
          <w:iCs/>
        </w:rPr>
        <w:t>(realizowane w formie dyżuru)</w:t>
      </w:r>
    </w:p>
    <w:p w14:paraId="6AB94BBA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Zapoznanie z zasadami organizacji i funkcjonowania zakładu opieki zdrowotnej, rola i zakres opieki w warunkach szpitalnych.</w:t>
      </w:r>
    </w:p>
    <w:p w14:paraId="619B0CCA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Procedury postępowania z pacjentem pediatrycznym w warunkach wewnątrzszpitalnych.</w:t>
      </w:r>
    </w:p>
    <w:p w14:paraId="144682A5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Zasady dokumentowania wykonanych medycznych czynności ratunkowych.</w:t>
      </w:r>
    </w:p>
    <w:p w14:paraId="700E9E93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Priorytety w postępowaniu z pacjentem pediatrycznym w stanie bezpośredniego zagrożenia zdrowia i życia.</w:t>
      </w:r>
    </w:p>
    <w:p w14:paraId="7BE654CD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Farmakoterapia i resuscytacja płynowa w ramach opieki nad pacjentem pediatrycznym w warunkach szpitalnych.</w:t>
      </w:r>
    </w:p>
    <w:p w14:paraId="4E502FC9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Zasady zbierania wywiadu medycznego.</w:t>
      </w:r>
    </w:p>
    <w:p w14:paraId="754620D6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Zasady monitorowania pacjentów.</w:t>
      </w:r>
    </w:p>
    <w:p w14:paraId="1E66A463" w14:textId="77777777" w:rsidR="008E586E" w:rsidRPr="008E586E" w:rsidRDefault="008E586E" w:rsidP="008E586E">
      <w:pPr>
        <w:numPr>
          <w:ilvl w:val="0"/>
          <w:numId w:val="1"/>
        </w:numPr>
      </w:pPr>
      <w:r w:rsidRPr="008E586E">
        <w:t>Skale oceny świadomości — skala AVPU, skala GCS.</w:t>
      </w:r>
    </w:p>
    <w:p w14:paraId="62BD1A24" w14:textId="77777777" w:rsidR="008E586E" w:rsidRPr="008E586E" w:rsidRDefault="008E586E" w:rsidP="008E586E">
      <w:r w:rsidRPr="008E586E">
        <w:rPr>
          <w:b/>
          <w:bCs/>
        </w:rPr>
        <w:t>Ćwiczenie 2</w:t>
      </w:r>
      <w:r w:rsidRPr="008E586E">
        <w:t xml:space="preserve"> </w:t>
      </w:r>
      <w:r w:rsidRPr="008E586E">
        <w:rPr>
          <w:i/>
          <w:iCs/>
        </w:rPr>
        <w:t>(realizowane w formie dyżuru)</w:t>
      </w:r>
    </w:p>
    <w:p w14:paraId="0BA0CF6B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Resuscytacja krążeniowo-oddechowa.</w:t>
      </w:r>
    </w:p>
    <w:p w14:paraId="3341E469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Diagnostyka obrazowa w praktyce postępowania wewnątrzszpitalnego.</w:t>
      </w:r>
    </w:p>
    <w:p w14:paraId="01E44DE4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Przyrządowe techniki zabezpieczania drożności dróg oddechowych.</w:t>
      </w:r>
    </w:p>
    <w:p w14:paraId="2E8CCAB8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Opieka psychologiczna nad pacjentem pediatrycznym i jego rodziną.</w:t>
      </w:r>
    </w:p>
    <w:p w14:paraId="6A49B2BC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Postępowanie z pacjentem pediatrycznym z obrażeniami ciała.</w:t>
      </w:r>
    </w:p>
    <w:p w14:paraId="285AC87D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Skale ciężkości obrażeń w opiece nad pacjentem.</w:t>
      </w:r>
    </w:p>
    <w:p w14:paraId="3DCA365B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lastRenderedPageBreak/>
        <w:t>Badanie urazowe według schematu ITLS.</w:t>
      </w:r>
    </w:p>
    <w:p w14:paraId="11941DD3" w14:textId="77777777" w:rsidR="008E586E" w:rsidRPr="008E586E" w:rsidRDefault="008E586E" w:rsidP="008E586E">
      <w:pPr>
        <w:numPr>
          <w:ilvl w:val="0"/>
          <w:numId w:val="2"/>
        </w:numPr>
      </w:pPr>
      <w:r w:rsidRPr="008E586E">
        <w:t>Tamowanie krwotoków i krwawień oraz chirurgiczne zaopatrywanie ran; postępowanie z pacjentem pediatrycznym z oparzeniem ciała w warunkach wewnątrzszpitalnych.</w:t>
      </w:r>
    </w:p>
    <w:p w14:paraId="7A48D62E" w14:textId="77777777" w:rsidR="008E586E" w:rsidRPr="008E586E" w:rsidRDefault="008E586E" w:rsidP="008E586E">
      <w:r w:rsidRPr="008E586E">
        <w:rPr>
          <w:b/>
          <w:bCs/>
        </w:rPr>
        <w:t>Ćwiczenie 3</w:t>
      </w:r>
      <w:r w:rsidRPr="008E586E">
        <w:t xml:space="preserve"> </w:t>
      </w:r>
      <w:r w:rsidRPr="008E586E">
        <w:rPr>
          <w:i/>
          <w:iCs/>
        </w:rPr>
        <w:t>(realizowane w formie dyżuru)</w:t>
      </w:r>
    </w:p>
    <w:p w14:paraId="574D9B32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Postępowanie z pacjentem pediatrycznym z podejrzeniem udaru mózgu.</w:t>
      </w:r>
    </w:p>
    <w:p w14:paraId="5747AA00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Zasady segregacji medycznej w warunkach wewnątrzszpitalnych.</w:t>
      </w:r>
    </w:p>
    <w:p w14:paraId="73519DDC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Realizacja zleconych medycznych czynności ratunkowych.</w:t>
      </w:r>
    </w:p>
    <w:p w14:paraId="1D21F54A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Podawanie leków różnymi drogami podania zgodnie ze zleceniem lekarskim.</w:t>
      </w:r>
    </w:p>
    <w:p w14:paraId="3ACBCECE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Pobieranie materiału do badań laboratoryjnych.</w:t>
      </w:r>
    </w:p>
    <w:p w14:paraId="37C99425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Tlenoterapia bierna i czynna oraz wentylacja mechaniczna w ramach opieki szpitalnej pacjenta pediatrycznego.</w:t>
      </w:r>
    </w:p>
    <w:p w14:paraId="4B452B14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Przyrządowe metody udrażniania dróg oddechowych u dzieci.</w:t>
      </w:r>
    </w:p>
    <w:p w14:paraId="37927DBA" w14:textId="77777777" w:rsidR="008E586E" w:rsidRPr="008E586E" w:rsidRDefault="008E586E" w:rsidP="008E586E">
      <w:pPr>
        <w:numPr>
          <w:ilvl w:val="0"/>
          <w:numId w:val="3"/>
        </w:numPr>
      </w:pPr>
      <w:r w:rsidRPr="008E586E">
        <w:t>Zasady postępowania z pacjentem pediatrycznym z zaburzeniami rytmu serca.</w:t>
      </w:r>
    </w:p>
    <w:p w14:paraId="09EE0BC9" w14:textId="77777777" w:rsidR="008E586E" w:rsidRPr="008E586E" w:rsidRDefault="008E586E" w:rsidP="008E586E">
      <w:r w:rsidRPr="008E586E">
        <w:rPr>
          <w:b/>
          <w:bCs/>
        </w:rPr>
        <w:t>Literatura</w:t>
      </w:r>
    </w:p>
    <w:p w14:paraId="0C46CEE0" w14:textId="77777777" w:rsidR="008E586E" w:rsidRPr="008E586E" w:rsidRDefault="008E586E" w:rsidP="008E586E">
      <w:r w:rsidRPr="008E586E">
        <w:rPr>
          <w:i/>
          <w:iCs/>
        </w:rPr>
        <w:t>Obowiązkowa</w:t>
      </w:r>
    </w:p>
    <w:p w14:paraId="137B2B57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t>Ustawa z dnia 8 września 2006 r. o Państwowym Ratownictwie Medycznym (Dz.U. 2006 nr 191 poz. 1410).</w:t>
      </w:r>
    </w:p>
    <w:p w14:paraId="773A526A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t>Ustawa z dnia 1 grudnia 2022 r. o zawodzie ratownika medycznego oraz samorządzie ratowników medycznych (Dz.U. 2022 poz. 2705).</w:t>
      </w:r>
    </w:p>
    <w:p w14:paraId="137893FD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t>Rozporządzenie Ministra Zdrowia z dnia 22 czerwca 2023 r. w sprawie medycznych czynności ratunkowych i świadczeń zdrowotnych innych niż medyczne czynności ratunkowe, które mogą być udzielane przez ratownika medycznego (Dz.U. 2023 poz. 1180).</w:t>
      </w:r>
    </w:p>
    <w:p w14:paraId="13D1FE8B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t>Rozporządzenie Ministra Zdrowia z dnia 19 sierpnia 2019 r. w sprawie ramowych procedur obsługi zgłoszeń alarmowych i powiadomień o zdarzeniach przez dyspozytora medycznego (Dz.U. 2019 poz. 1703).</w:t>
      </w:r>
    </w:p>
    <w:p w14:paraId="7A1EE5B9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t>Rozporządzenie Ministra Zdrowia z dnia 3 lipca 2019 r. w sprawie Systemu Wspomagania Dowodzenia Państwowego Ratownictwa Medycznego (Dz.U. 2019 poz. 1310).</w:t>
      </w:r>
    </w:p>
    <w:p w14:paraId="0E5FD223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lastRenderedPageBreak/>
        <w:t>Rozporządzenie Ministra Zdrowia z dnia 15 czerwca 2022 r. zmieniające rozporządzenie w sprawie szpitalnego oddziału ratunkowego (Dz.U. 2022 poz. 1305).</w:t>
      </w:r>
    </w:p>
    <w:p w14:paraId="0D0D39CC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rPr>
          <w:lang w:val="en-GB"/>
        </w:rPr>
        <w:t xml:space="preserve">European Resuscitation Council: Wytyczne resuscytacji 2025 — rozdziały Paediatric Life Support oraz Newborn resuscitation and support of transition of infants at birth. </w:t>
      </w:r>
      <w:r w:rsidRPr="008E586E">
        <w:t xml:space="preserve">Tłum. i oprac. Polska Rada Resuscytacji, Kraków 2025. </w:t>
      </w:r>
      <w:hyperlink r:id="rId6" w:history="1">
        <w:r w:rsidRPr="008E586E">
          <w:rPr>
            <w:rStyle w:val="Hipercze"/>
          </w:rPr>
          <w:t>www.prc.krakow/wytyczne-2025</w:t>
        </w:r>
      </w:hyperlink>
      <w:r w:rsidRPr="008E586E">
        <w:t>.</w:t>
      </w:r>
    </w:p>
    <w:p w14:paraId="4F6EF99C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t>Gruba M., Gucwa J. (red.): Postępowanie w stanach nagłych u dzieci. Wyd. II. Medycyna Praktyczna, Kraków 2024.</w:t>
      </w:r>
    </w:p>
    <w:p w14:paraId="6F6ABFD8" w14:textId="77777777" w:rsidR="008E586E" w:rsidRPr="008E586E" w:rsidRDefault="008E586E" w:rsidP="008E586E">
      <w:pPr>
        <w:numPr>
          <w:ilvl w:val="0"/>
          <w:numId w:val="4"/>
        </w:numPr>
      </w:pPr>
      <w:r w:rsidRPr="008E586E">
        <w:rPr>
          <w:lang w:val="en-GB"/>
        </w:rPr>
        <w:t xml:space="preserve">Emergency Nurses Association. Emergency Severity Index (ESI): A Triage Tool for Emergency Department Care — Implementation Handbook, Version 5, 5th Edition. </w:t>
      </w:r>
      <w:proofErr w:type="spellStart"/>
      <w:r w:rsidRPr="008E586E">
        <w:t>Schaumburg</w:t>
      </w:r>
      <w:proofErr w:type="spellEnd"/>
      <w:r w:rsidRPr="008E586E">
        <w:t>, IL: ENA; 2023.</w:t>
      </w:r>
    </w:p>
    <w:p w14:paraId="6D4EAA11" w14:textId="77777777" w:rsidR="008E586E" w:rsidRPr="008E586E" w:rsidRDefault="008E586E" w:rsidP="008E586E">
      <w:r w:rsidRPr="008E586E">
        <w:rPr>
          <w:i/>
          <w:iCs/>
        </w:rPr>
        <w:t>Uzupełniająca</w:t>
      </w:r>
    </w:p>
    <w:p w14:paraId="7DDF3DE4" w14:textId="77777777" w:rsidR="008E586E" w:rsidRPr="008E586E" w:rsidRDefault="008E586E" w:rsidP="008E586E">
      <w:pPr>
        <w:numPr>
          <w:ilvl w:val="0"/>
          <w:numId w:val="5"/>
        </w:numPr>
      </w:pPr>
      <w:proofErr w:type="spellStart"/>
      <w:r w:rsidRPr="008E586E">
        <w:t>Herholz</w:t>
      </w:r>
      <w:proofErr w:type="spellEnd"/>
      <w:r w:rsidRPr="008E586E">
        <w:t xml:space="preserve"> L. Leki w ratownictwie medycznym (red. wyd. pol. Ładny J.R., Wojewódzka-</w:t>
      </w:r>
      <w:proofErr w:type="spellStart"/>
      <w:r w:rsidRPr="008E586E">
        <w:t>Żelezniakowicz</w:t>
      </w:r>
      <w:proofErr w:type="spellEnd"/>
      <w:r w:rsidRPr="008E586E">
        <w:t xml:space="preserve"> M.). </w:t>
      </w:r>
      <w:proofErr w:type="spellStart"/>
      <w:r w:rsidRPr="008E586E">
        <w:t>Elsevier</w:t>
      </w:r>
      <w:proofErr w:type="spellEnd"/>
      <w:r w:rsidRPr="008E586E">
        <w:t xml:space="preserve"> Urban &amp; Partner, 2025.</w:t>
      </w:r>
    </w:p>
    <w:p w14:paraId="78564D6F" w14:textId="77777777" w:rsidR="008E586E" w:rsidRPr="008E586E" w:rsidRDefault="008E586E" w:rsidP="008E586E">
      <w:pPr>
        <w:numPr>
          <w:ilvl w:val="0"/>
          <w:numId w:val="5"/>
        </w:numPr>
      </w:pPr>
      <w:proofErr w:type="spellStart"/>
      <w:r w:rsidRPr="008E586E">
        <w:t>Czekirda</w:t>
      </w:r>
      <w:proofErr w:type="spellEnd"/>
      <w:r w:rsidRPr="008E586E">
        <w:t xml:space="preserve"> M. Obliczanie dawek leków. PZWL, 2024.</w:t>
      </w:r>
    </w:p>
    <w:p w14:paraId="21E59409" w14:textId="77777777" w:rsidR="008E586E" w:rsidRPr="008E586E" w:rsidRDefault="008E586E" w:rsidP="008E586E">
      <w:pPr>
        <w:numPr>
          <w:ilvl w:val="0"/>
          <w:numId w:val="5"/>
        </w:numPr>
      </w:pPr>
      <w:r w:rsidRPr="008E586E">
        <w:t>Pitak M. Badanie EKG w praktyce pediatrycznej. Medycyna Praktyczna, 2023.</w:t>
      </w:r>
    </w:p>
    <w:p w14:paraId="7F6CE8B8" w14:textId="77777777" w:rsidR="008E586E" w:rsidRPr="008E586E" w:rsidRDefault="008E586E" w:rsidP="008E586E">
      <w:r w:rsidRPr="008E586E">
        <w:rPr>
          <w:b/>
          <w:bCs/>
        </w:rPr>
        <w:t>Zasady odbywania praktyk</w:t>
      </w:r>
    </w:p>
    <w:p w14:paraId="1028D7AD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t>Każdy student III roku zobowiązany jest zrealizować praktykę w wymiarze 50 godzin dydaktycznych (trzy dyżury 12-godzinne) w SOR DSK UCK WUM.</w:t>
      </w:r>
    </w:p>
    <w:p w14:paraId="09E6D301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t>Warunkiem dopuszczenia do dyżuru jest wcześniejsze dostarczenie do Dziekanatu zaświadczenia wymienionego w Komunikacie Rektora WUM z 1.10.2024 r. (dot. obowiązku przedłożenia informacji/zaświadczeń/oświadczeń w placówkach prowadzących zajęcia z udziałem pacjentów małoletnich).</w:t>
      </w:r>
    </w:p>
    <w:p w14:paraId="773987F4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t>Dyżur 12-godzinny: 07:00–19:00, z możliwością podziału na dwa dyżury 6-godzinne (07:00–13:00 i 13:00–19:00). Praktyki nie są realizowane w formie dyżurów nocnych.</w:t>
      </w:r>
    </w:p>
    <w:p w14:paraId="75219D7D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t>Opiekun praktyk/prowadzący zajęcia ustala szczegółowy zakres obowiązków i harmonogram oraz sprawuje nad praktyką kontrolę. W dniu dyżuru student zgłasza się do opiekuna przypisanego w formularzu zapisów.</w:t>
      </w:r>
    </w:p>
    <w:p w14:paraId="25A3BC5F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Wejściówka</w:t>
      </w:r>
      <w:r w:rsidRPr="008E586E">
        <w:t xml:space="preserve">: każdy dyżur (6- i 12-godzinny) rozpoczyna się krótkim testem sprawdzającym wiedzę — 5 pytań jednokrotnego wyboru, próg zaliczenia 60% (3/5 poprawnych odpowiedzi). Niezaliczenie wejściówki oznacza niedopuszczenie do praktyki w danym terminie i konieczność ustalenia </w:t>
      </w:r>
      <w:r w:rsidRPr="008E586E">
        <w:lastRenderedPageBreak/>
        <w:t>kolejnego. Zakres pytań jest zgodny z treściami programowymi Ćwiczeń 1–3 powyżej.</w:t>
      </w:r>
    </w:p>
    <w:p w14:paraId="157E5B03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Usprawiedliwianie nieobecności</w:t>
      </w:r>
      <w:r w:rsidRPr="008E586E">
        <w:t xml:space="preserve"> — zgodnie z § 24 Regulaminu Studiów WUM: zgłoszenie do koordynatora mailowo lub pisemnie najpóźniej w ciągu 3 dni roboczych od dnia planowanego dyżuru, zaświadczenie lekarskie dostarczane w ciągu 7 dni roboczych od jego wystawienia. Zgodnie z § 24 ust. 5: jeśli student usprawiedliwia część zajęć objętych danym zaświadczeniem, a jednocześnie bierze udział w pozostałych zajęciach tego okresu — wszystkie nieobecności w tym okresie traktowane są jako nieusprawiedliwione. Usprawiedliwioną nieobecność można odrobić w terminie uzgodnionym z opiekunem praktyki.</w:t>
      </w:r>
    </w:p>
    <w:p w14:paraId="2B76350B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t>Jednoczasowo dyżur może odbywać wyłącznie 3 studentów.</w:t>
      </w:r>
    </w:p>
    <w:p w14:paraId="70DDAE40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t>Student musi mieć przy sobie dzienniczek praktyk (celem uzyskania wpisów w zawartej w nim karcie procedur) oraz kartę potwierdzającą realizację dyżuru — potwierdza ją opiekun praktyk/prowadzący zajęcia. Wpis w książeczce praktyk (zaliczenie przedmiotu) poświadcza wyłącznie Koordynator przedmiotu na podstawie przedłożonych kart.</w:t>
      </w:r>
    </w:p>
    <w:p w14:paraId="0372C37E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Strój i wejście na oddział</w:t>
      </w:r>
      <w:r w:rsidRPr="008E586E">
        <w:t xml:space="preserve">: obowiązuje odzież medyczna, czyste (zmienione) obuwie oraz identyfikator/legitymacja studencka. Szatnia studencka znajduje się na poziomie -1 DSK (klucz do pobrania u ochrony, wejście od ul. </w:t>
      </w:r>
      <w:proofErr w:type="spellStart"/>
      <w:r w:rsidRPr="008E586E">
        <w:t>Nielubowicza</w:t>
      </w:r>
      <w:proofErr w:type="spellEnd"/>
      <w:r w:rsidRPr="008E586E">
        <w:t>). Nie ma możliwości wchodzenia do SOR w odzieży wierzchniej.</w:t>
      </w:r>
    </w:p>
    <w:p w14:paraId="64C25E29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Zapisy</w:t>
      </w:r>
      <w:r w:rsidRPr="008E586E">
        <w:t xml:space="preserve"> na praktyki prowadzi Koordynator przedmiotu (mgr Karolina Kosiacka, </w:t>
      </w:r>
      <w:hyperlink r:id="rId7" w:history="1">
        <w:r w:rsidRPr="008E586E">
          <w:rPr>
            <w:rStyle w:val="Hipercze"/>
          </w:rPr>
          <w:t>karolina.kosiacka@wum.edu.pl</w:t>
        </w:r>
      </w:hyperlink>
      <w:r w:rsidRPr="008E586E">
        <w:t>, arkusz Google).</w:t>
      </w:r>
    </w:p>
    <w:p w14:paraId="0FA33D3D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Cel praktyki</w:t>
      </w:r>
      <w:r w:rsidRPr="008E586E">
        <w:t>: poznanie organizacji i zasad funkcjonowania Szpitalnego Oddziału Ratunkowego dla Dzieci oraz Centrum Urazowego dla Dzieci; asystowanie i samodzielne wykonywanie czynności określonych w Rozporządzeniu Ministra Zdrowia z 22 czerwca 2023 r. (Dz.U. 2023 poz. 1180).</w:t>
      </w:r>
    </w:p>
    <w:p w14:paraId="047107AF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Zaliczenie przedmiotu</w:t>
      </w:r>
      <w:r w:rsidRPr="008E586E">
        <w:t>: odbycie w terminie wszystkich dyżurów, równoznaczne z uzyskaniem co najmniej 60% punktów z przeprowadzonych wejściówek.</w:t>
      </w:r>
    </w:p>
    <w:p w14:paraId="7F4072BA" w14:textId="77777777" w:rsidR="008E586E" w:rsidRPr="008E586E" w:rsidRDefault="008E586E" w:rsidP="008E586E">
      <w:pPr>
        <w:numPr>
          <w:ilvl w:val="0"/>
          <w:numId w:val="6"/>
        </w:numPr>
      </w:pPr>
      <w:r w:rsidRPr="008E586E">
        <w:rPr>
          <w:b/>
          <w:bCs/>
        </w:rPr>
        <w:t>Przeniesienie zaliczenia lub oceny z innej uczelni</w:t>
      </w:r>
      <w:r w:rsidRPr="008E586E">
        <w:t xml:space="preserve"> odbywa się na zasadach Regulaminu Studiów WUM — na wniosek studenta, po zasięgnięciu opinii Kierownika Jednostki. Wniosek (imię i nazwisko, rok studiów, nr grupy, nr indeksu, dane kontaktowe + kopia oceny z indeksu) składa się do Kierownika Jednostki przed rozpoczęciem roku akademickiego, w którym przedmiot jest realizowany. Wzór wniosku: </w:t>
      </w:r>
      <w:hyperlink r:id="rId8" w:history="1">
        <w:r w:rsidRPr="008E586E">
          <w:rPr>
            <w:rStyle w:val="Hipercze"/>
          </w:rPr>
          <w:t>https://wnoz.wum.edu.pl/pl/dokumenty</w:t>
        </w:r>
      </w:hyperlink>
      <w:r w:rsidRPr="008E586E">
        <w:t>.</w:t>
      </w:r>
    </w:p>
    <w:p w14:paraId="202F90E5" w14:textId="77777777" w:rsidR="00051C74" w:rsidRPr="008E586E" w:rsidRDefault="00051C74" w:rsidP="008E586E"/>
    <w:sectPr w:rsidR="00051C74" w:rsidRPr="008E5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0C88"/>
    <w:multiLevelType w:val="multilevel"/>
    <w:tmpl w:val="BE92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5D65E9"/>
    <w:multiLevelType w:val="multilevel"/>
    <w:tmpl w:val="B8A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002AB2"/>
    <w:multiLevelType w:val="multilevel"/>
    <w:tmpl w:val="5A56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F4195E"/>
    <w:multiLevelType w:val="multilevel"/>
    <w:tmpl w:val="9C5E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B015A6"/>
    <w:multiLevelType w:val="multilevel"/>
    <w:tmpl w:val="8D7C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5D3206"/>
    <w:multiLevelType w:val="multilevel"/>
    <w:tmpl w:val="9F9C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2208206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1878557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5054023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9925546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0956957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3154398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C2"/>
    <w:rsid w:val="00051C74"/>
    <w:rsid w:val="001E5D06"/>
    <w:rsid w:val="008E586E"/>
    <w:rsid w:val="00CE55D0"/>
    <w:rsid w:val="00D5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AFD16-07D2-471C-BDDB-88051A9B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4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4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4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4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4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4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4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4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4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4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4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4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49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49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4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4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4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4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4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4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4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4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4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49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49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49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4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49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49C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E586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5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noz.wum.edu.pl/pl/dokument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rolina.kosiacka@wum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c.krakow/wytyczne-2025" TargetMode="External"/><Relationship Id="rId5" Type="http://schemas.openxmlformats.org/officeDocument/2006/relationships/hyperlink" Target="mailto:karolina.kosiacka@wum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1141</Words>
  <Characters>6849</Characters>
  <Application>Microsoft Office Word</Application>
  <DocSecurity>0</DocSecurity>
  <Lines>57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Czerkas</dc:creator>
  <cp:keywords/>
  <dc:description/>
  <cp:lastModifiedBy>Anna Czerkas</cp:lastModifiedBy>
  <cp:revision>3</cp:revision>
  <dcterms:created xsi:type="dcterms:W3CDTF">2026-10-08T10:03:00Z</dcterms:created>
  <dcterms:modified xsi:type="dcterms:W3CDTF">2026-10-08T10:03:00Z</dcterms:modified>
</cp:coreProperties>
</file>